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5AD08" w14:textId="1D2B3DA5" w:rsidR="00D61AF2" w:rsidRPr="0092404B" w:rsidRDefault="0092404B" w:rsidP="0092404B">
      <w:pPr>
        <w:pStyle w:val="Heading2"/>
      </w:pPr>
      <w:r w:rsidRPr="0092404B">
        <w:t xml:space="preserve">Summary data: Intimate Partner Violence in </w:t>
      </w:r>
      <w:r w:rsidRPr="00D61AF2">
        <w:t>2SLGBTQI</w:t>
      </w:r>
      <w:r w:rsidRPr="0092404B">
        <w:t>A</w:t>
      </w:r>
      <w:r w:rsidRPr="00D61AF2">
        <w:t>+</w:t>
      </w:r>
      <w:r w:rsidRPr="0092404B">
        <w:t xml:space="preserve"> Communities</w:t>
      </w:r>
      <w:r w:rsidRPr="00D61AF2">
        <w:t xml:space="preserve"> </w:t>
      </w:r>
    </w:p>
    <w:p w14:paraId="32041566" w14:textId="0B487CE9" w:rsidR="00D61AF2" w:rsidRPr="00D61AF2" w:rsidRDefault="0092404B" w:rsidP="00D61AF2">
      <w:pPr>
        <w:rPr>
          <w:b/>
          <w:bCs/>
        </w:rPr>
      </w:pPr>
      <w:r>
        <w:rPr>
          <w:b/>
          <w:bCs/>
        </w:rPr>
        <w:br/>
      </w:r>
      <w:r w:rsidR="008E2729" w:rsidRPr="008E2729">
        <w:rPr>
          <w:b/>
          <w:bCs/>
        </w:rPr>
        <w:t xml:space="preserve">Peter, T., Campbell, C.P., &amp; Taylor, C. (2021). </w:t>
      </w:r>
      <w:hyperlink r:id="rId5" w:history="1">
        <w:r w:rsidR="008E2729" w:rsidRPr="008E2729">
          <w:rPr>
            <w:rStyle w:val="Hyperlink"/>
            <w:b/>
            <w:bCs/>
            <w:i/>
            <w:iCs/>
          </w:rPr>
          <w:t>Still in every class in every school: Final report on the second climate survey on homophobia, biphobia, and transphobia in Canadian schools</w:t>
        </w:r>
      </w:hyperlink>
      <w:r w:rsidR="008E2729" w:rsidRPr="008E2729">
        <w:rPr>
          <w:b/>
          <w:bCs/>
          <w:i/>
          <w:iCs/>
        </w:rPr>
        <w:t xml:space="preserve">. </w:t>
      </w:r>
      <w:r w:rsidR="008E2729" w:rsidRPr="008E2729">
        <w:rPr>
          <w:b/>
          <w:bCs/>
        </w:rPr>
        <w:t xml:space="preserve">Toronto, ON: Egale Canada Human Rights Trust. </w:t>
      </w:r>
      <w:r w:rsidR="008E2729" w:rsidRPr="008E2729">
        <w:rPr>
          <w:b/>
          <w:bCs/>
        </w:rPr>
        <w:t xml:space="preserve"> </w:t>
      </w:r>
    </w:p>
    <w:p w14:paraId="01F16BE9" w14:textId="77777777" w:rsidR="00D61AF2" w:rsidRDefault="00D61AF2" w:rsidP="00D61AF2">
      <w:pPr>
        <w:numPr>
          <w:ilvl w:val="0"/>
          <w:numId w:val="1"/>
        </w:numPr>
        <w:spacing w:line="240" w:lineRule="auto"/>
      </w:pPr>
      <w:r w:rsidRPr="00D61AF2">
        <w:rPr>
          <w:b/>
          <w:bCs/>
        </w:rPr>
        <w:t>*Content warning</w:t>
      </w:r>
      <w:r w:rsidRPr="00D61AF2">
        <w:t xml:space="preserve"> - contains direct quotes from surveys including slurs</w:t>
      </w:r>
    </w:p>
    <w:p w14:paraId="1462A2CA" w14:textId="223D7E7D" w:rsidR="00D61AF2" w:rsidRPr="00D61AF2" w:rsidRDefault="00D61AF2" w:rsidP="00D61AF2">
      <w:pPr>
        <w:numPr>
          <w:ilvl w:val="0"/>
          <w:numId w:val="1"/>
        </w:numPr>
        <w:spacing w:line="240" w:lineRule="auto"/>
      </w:pPr>
      <w:r>
        <w:t>T</w:t>
      </w:r>
      <w:r w:rsidRPr="00D61AF2">
        <w:t>his report outlines the prevalence of sexist, transphobic, and homophobic behaviour and remarks within Canadian schools and the effects on students. </w:t>
      </w:r>
    </w:p>
    <w:p w14:paraId="270BE238" w14:textId="533C9A17" w:rsidR="00D61AF2" w:rsidRPr="00D61AF2" w:rsidRDefault="00D61AF2" w:rsidP="00D61AF2">
      <w:pPr>
        <w:numPr>
          <w:ilvl w:val="0"/>
          <w:numId w:val="1"/>
        </w:numPr>
        <w:spacing w:line="240" w:lineRule="auto"/>
      </w:pPr>
      <w:r>
        <w:t>A</w:t>
      </w:r>
      <w:r w:rsidRPr="00D61AF2">
        <w:t xml:space="preserve">lmost 10% of students hear transphobic remarks </w:t>
      </w:r>
      <w:proofErr w:type="gramStart"/>
      <w:r w:rsidRPr="00D61AF2">
        <w:t>on a daily basis</w:t>
      </w:r>
      <w:proofErr w:type="gramEnd"/>
      <w:r w:rsidRPr="00D61AF2">
        <w:t>, and 45% of students hear sexist remarks about girls on a daily basis</w:t>
      </w:r>
      <w:r>
        <w:t xml:space="preserve"> (</w:t>
      </w:r>
      <w:r w:rsidRPr="00D61AF2">
        <w:t>Figure 5</w:t>
      </w:r>
      <w:r>
        <w:t xml:space="preserve">, </w:t>
      </w:r>
      <w:r w:rsidRPr="00D61AF2">
        <w:t>p</w:t>
      </w:r>
      <w:r>
        <w:t>.</w:t>
      </w:r>
      <w:r w:rsidRPr="00D61AF2">
        <w:t xml:space="preserve"> 45</w:t>
      </w:r>
      <w:r>
        <w:t>)</w:t>
      </w:r>
      <w:r w:rsidRPr="00D61AF2">
        <w:t>. </w:t>
      </w:r>
    </w:p>
    <w:p w14:paraId="0DF25916" w14:textId="228189CE" w:rsidR="00D61AF2" w:rsidRPr="00D61AF2" w:rsidRDefault="00D61AF2" w:rsidP="00D61AF2">
      <w:pPr>
        <w:numPr>
          <w:ilvl w:val="1"/>
          <w:numId w:val="2"/>
        </w:numPr>
        <w:tabs>
          <w:tab w:val="clear" w:pos="1440"/>
          <w:tab w:val="num" w:pos="720"/>
        </w:tabs>
        <w:spacing w:line="240" w:lineRule="auto"/>
        <w:ind w:left="720"/>
      </w:pPr>
      <w:r>
        <w:t>T</w:t>
      </w:r>
      <w:r w:rsidRPr="00D61AF2">
        <w:t>hese gender-based behaviours and language fuel the misogyny and transphobia that gives rise to intimate partner violence. </w:t>
      </w:r>
    </w:p>
    <w:p w14:paraId="25505332" w14:textId="77777777" w:rsidR="00D61AF2" w:rsidRPr="00D61AF2" w:rsidRDefault="00D61AF2" w:rsidP="00D61AF2">
      <w:pPr>
        <w:numPr>
          <w:ilvl w:val="1"/>
          <w:numId w:val="3"/>
        </w:numPr>
        <w:tabs>
          <w:tab w:val="clear" w:pos="1440"/>
          <w:tab w:val="num" w:pos="720"/>
        </w:tabs>
        <w:spacing w:line="240" w:lineRule="auto"/>
        <w:ind w:left="720"/>
      </w:pPr>
      <w:r w:rsidRPr="00D61AF2">
        <w:t>Highlights the importance of teaching about diversity, inclusivity, acceptance, and respect at an early age. </w:t>
      </w:r>
    </w:p>
    <w:p w14:paraId="7B1E6EF3" w14:textId="42F98CE8" w:rsidR="00D61AF2" w:rsidRPr="00D61AF2" w:rsidRDefault="0092404B" w:rsidP="00D61AF2">
      <w:pPr>
        <w:rPr>
          <w:b/>
          <w:bCs/>
        </w:rPr>
      </w:pPr>
      <w:r>
        <w:rPr>
          <w:b/>
          <w:bCs/>
        </w:rPr>
        <w:br/>
      </w:r>
      <w:r w:rsidR="008E2729" w:rsidRPr="008E2729">
        <w:rPr>
          <w:b/>
          <w:bCs/>
        </w:rPr>
        <w:t>HRC Foundation</w:t>
      </w:r>
      <w:r w:rsidR="008E2729" w:rsidRPr="008E2729">
        <w:rPr>
          <w:b/>
          <w:bCs/>
        </w:rPr>
        <w:t xml:space="preserve">. (2022). </w:t>
      </w:r>
      <w:hyperlink r:id="rId6" w:history="1">
        <w:r w:rsidR="00D61AF2" w:rsidRPr="00D61AF2">
          <w:rPr>
            <w:rStyle w:val="Hyperlink"/>
            <w:b/>
            <w:bCs/>
          </w:rPr>
          <w:t>Understanding Intimate Part</w:t>
        </w:r>
        <w:r w:rsidR="00D61AF2" w:rsidRPr="00D61AF2">
          <w:rPr>
            <w:rStyle w:val="Hyperlink"/>
            <w:b/>
            <w:bCs/>
          </w:rPr>
          <w:t>n</w:t>
        </w:r>
        <w:r w:rsidR="00D61AF2" w:rsidRPr="00D61AF2">
          <w:rPr>
            <w:rStyle w:val="Hyperlink"/>
            <w:b/>
            <w:bCs/>
          </w:rPr>
          <w:t>er Violence</w:t>
        </w:r>
        <w:r>
          <w:rPr>
            <w:rStyle w:val="Hyperlink"/>
            <w:b/>
            <w:bCs/>
          </w:rPr>
          <w:t xml:space="preserve"> (IPV)</w:t>
        </w:r>
        <w:r w:rsidR="00D61AF2" w:rsidRPr="00D61AF2">
          <w:rPr>
            <w:rStyle w:val="Hyperlink"/>
            <w:b/>
            <w:bCs/>
          </w:rPr>
          <w:t xml:space="preserve"> in the LGBTQ+ Community</w:t>
        </w:r>
      </w:hyperlink>
      <w:r w:rsidR="008E2729" w:rsidRPr="008E2729">
        <w:rPr>
          <w:b/>
          <w:bCs/>
        </w:rPr>
        <w:t>.</w:t>
      </w:r>
    </w:p>
    <w:p w14:paraId="03373F79" w14:textId="0E2C28D8" w:rsidR="00D61AF2" w:rsidRPr="00D61AF2" w:rsidRDefault="00D61AF2" w:rsidP="0092404B">
      <w:pPr>
        <w:numPr>
          <w:ilvl w:val="0"/>
          <w:numId w:val="4"/>
        </w:numPr>
        <w:spacing w:line="240" w:lineRule="auto"/>
      </w:pPr>
      <w:r w:rsidRPr="00D61AF2">
        <w:t xml:space="preserve">2SLGBTQIA+ communities </w:t>
      </w:r>
      <w:r w:rsidR="0092404B">
        <w:t xml:space="preserve">face </w:t>
      </w:r>
      <w:r w:rsidR="0092404B" w:rsidRPr="00D61AF2">
        <w:t xml:space="preserve">unique threats </w:t>
      </w:r>
      <w:r w:rsidRPr="00D61AF2">
        <w:t xml:space="preserve">related to </w:t>
      </w:r>
      <w:r w:rsidR="0092404B">
        <w:t>IPV</w:t>
      </w:r>
      <w:r w:rsidRPr="00D61AF2">
        <w:t>. </w:t>
      </w:r>
      <w:r w:rsidR="0092404B">
        <w:t xml:space="preserve"> </w:t>
      </w:r>
      <w:r w:rsidRPr="00D61AF2">
        <w:t xml:space="preserve">Queer and trans communities already face vulnerabilities such as increased rates of social isolation, lack of acceptance/support from friends and family, and lack of access to safe housing, employment, or education. These vulnerabilities can be taken advantage of by perpetrators of </w:t>
      </w:r>
      <w:r w:rsidR="008E2729">
        <w:t>IPV</w:t>
      </w:r>
      <w:r w:rsidRPr="00D61AF2">
        <w:t xml:space="preserve"> by further isolating or threatening </w:t>
      </w:r>
      <w:r w:rsidR="008E2729">
        <w:t xml:space="preserve">them. </w:t>
      </w:r>
    </w:p>
    <w:p w14:paraId="6AE37511" w14:textId="28BE9F65" w:rsidR="008E2729" w:rsidRDefault="00D61AF2" w:rsidP="008E2729">
      <w:pPr>
        <w:numPr>
          <w:ilvl w:val="0"/>
          <w:numId w:val="5"/>
        </w:numPr>
        <w:spacing w:line="240" w:lineRule="auto"/>
      </w:pPr>
      <w:r w:rsidRPr="00D61AF2">
        <w:t>2SLGBTQIA+ communities face</w:t>
      </w:r>
      <w:r w:rsidR="008E2729">
        <w:t xml:space="preserve"> barriers</w:t>
      </w:r>
      <w:r w:rsidRPr="00D61AF2">
        <w:t xml:space="preserve"> when accessing support - fear of stigma, lack of inclusive and affirming spaces (especially for trans individuals accessing gender-segregated spaces), experiencing homophobia and transphobia from service providers, police, etc. </w:t>
      </w:r>
    </w:p>
    <w:p w14:paraId="2EDA0EC4" w14:textId="7254DD85" w:rsidR="00D61AF2" w:rsidRPr="00D61AF2" w:rsidRDefault="008E2729" w:rsidP="008E2729">
      <w:pPr>
        <w:numPr>
          <w:ilvl w:val="0"/>
          <w:numId w:val="5"/>
        </w:numPr>
        <w:spacing w:line="240" w:lineRule="auto"/>
      </w:pPr>
      <w:r w:rsidRPr="00D61AF2">
        <w:t>The article also contains information and additional external links to resources related to patriarchal and heteronormative gender norms</w:t>
      </w:r>
      <w:r>
        <w:t xml:space="preserve"> (e.g. t</w:t>
      </w:r>
      <w:r w:rsidRPr="00D61AF2">
        <w:t xml:space="preserve">he idea that same-gender couples can’t be in abusive relationships, men cannot experience </w:t>
      </w:r>
      <w:r>
        <w:t>IPV</w:t>
      </w:r>
      <w:r>
        <w:t>,</w:t>
      </w:r>
      <w:r w:rsidRPr="00D61AF2">
        <w:t xml:space="preserve"> etc.</w:t>
      </w:r>
      <w:r>
        <w:t>)</w:t>
      </w:r>
    </w:p>
    <w:p w14:paraId="68A3D9F4" w14:textId="7A9F6729" w:rsidR="00D61AF2" w:rsidRPr="00D61AF2" w:rsidRDefault="0092404B" w:rsidP="00D61AF2">
      <w:pPr>
        <w:rPr>
          <w:b/>
          <w:bCs/>
        </w:rPr>
      </w:pPr>
      <w:r>
        <w:rPr>
          <w:b/>
          <w:bCs/>
        </w:rPr>
        <w:br/>
      </w:r>
      <w:r w:rsidR="008E2729" w:rsidRPr="00D61AF2">
        <w:rPr>
          <w:b/>
          <w:bCs/>
        </w:rPr>
        <w:t>Government of Canada</w:t>
      </w:r>
      <w:r w:rsidR="008E2729" w:rsidRPr="0092404B">
        <w:rPr>
          <w:b/>
          <w:bCs/>
        </w:rPr>
        <w:t xml:space="preserve">. (2025). </w:t>
      </w:r>
      <w:hyperlink r:id="rId7" w:anchor="toc3" w:history="1">
        <w:r w:rsidR="00D61AF2" w:rsidRPr="00D61AF2">
          <w:rPr>
            <w:rStyle w:val="Hyperlink"/>
            <w:b/>
            <w:bCs/>
          </w:rPr>
          <w:t>Intimate Partner Viole</w:t>
        </w:r>
        <w:r w:rsidR="00D61AF2" w:rsidRPr="00D61AF2">
          <w:rPr>
            <w:rStyle w:val="Hyperlink"/>
            <w:b/>
            <w:bCs/>
          </w:rPr>
          <w:t>n</w:t>
        </w:r>
        <w:r w:rsidR="00D61AF2" w:rsidRPr="00D61AF2">
          <w:rPr>
            <w:rStyle w:val="Hyperlink"/>
            <w:b/>
            <w:bCs/>
          </w:rPr>
          <w:t>ce</w:t>
        </w:r>
        <w:r w:rsidR="008E2729" w:rsidRPr="0092404B">
          <w:rPr>
            <w:rStyle w:val="Hyperlink"/>
            <w:b/>
            <w:bCs/>
          </w:rPr>
          <w:t>.</w:t>
        </w:r>
        <w:r w:rsidR="00D61AF2" w:rsidRPr="00D61AF2">
          <w:rPr>
            <w:rStyle w:val="Hyperlink"/>
            <w:b/>
            <w:bCs/>
          </w:rPr>
          <w:t xml:space="preserve"> </w:t>
        </w:r>
      </w:hyperlink>
    </w:p>
    <w:p w14:paraId="6570F1D0" w14:textId="7A03B062" w:rsidR="00D61AF2" w:rsidRDefault="00D61AF2" w:rsidP="0092404B">
      <w:pPr>
        <w:numPr>
          <w:ilvl w:val="1"/>
          <w:numId w:val="10"/>
        </w:numPr>
        <w:tabs>
          <w:tab w:val="clear" w:pos="1440"/>
          <w:tab w:val="num" w:pos="1134"/>
        </w:tabs>
        <w:spacing w:line="240" w:lineRule="auto"/>
        <w:ind w:left="709" w:hanging="283"/>
      </w:pPr>
      <w:r w:rsidRPr="00D61AF2">
        <w:t xml:space="preserve">Statistics from the </w:t>
      </w:r>
      <w:r w:rsidRPr="00D61AF2">
        <w:rPr>
          <w:i/>
          <w:iCs/>
        </w:rPr>
        <w:t xml:space="preserve">2SLGBTQI+ </w:t>
      </w:r>
      <w:proofErr w:type="gramStart"/>
      <w:r w:rsidRPr="00D61AF2">
        <w:rPr>
          <w:i/>
          <w:iCs/>
        </w:rPr>
        <w:t>individuals</w:t>
      </w:r>
      <w:proofErr w:type="gramEnd"/>
      <w:r w:rsidRPr="00D61AF2">
        <w:t xml:space="preserve"> section:</w:t>
      </w:r>
      <w:r w:rsidR="0092404B">
        <w:t xml:space="preserve"> </w:t>
      </w:r>
      <w:r w:rsidRPr="00D61AF2">
        <w:t xml:space="preserve">67% of lesbian, bisexual, and queer women have experienced some form of intimate partner violence since the age of 15, compared to 44% of cisgender women. Gay, bisexual, and men who have sex with men are significantly more likely than cisgender men to experience </w:t>
      </w:r>
      <w:r w:rsidR="0092404B">
        <w:t>IPV.</w:t>
      </w:r>
    </w:p>
    <w:sectPr w:rsidR="00D61A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B1B0B"/>
    <w:multiLevelType w:val="multilevel"/>
    <w:tmpl w:val="77A44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C45B42"/>
    <w:multiLevelType w:val="multilevel"/>
    <w:tmpl w:val="98C2C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4041E2"/>
    <w:multiLevelType w:val="multilevel"/>
    <w:tmpl w:val="77849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DA5C52"/>
    <w:multiLevelType w:val="multilevel"/>
    <w:tmpl w:val="21287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7626086">
    <w:abstractNumId w:val="0"/>
  </w:num>
  <w:num w:numId="2" w16cid:durableId="334261656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 w16cid:durableId="310132828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767971454">
    <w:abstractNumId w:val="2"/>
  </w:num>
  <w:num w:numId="5" w16cid:durableId="2120025229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486822836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1329744352">
    <w:abstractNumId w:val="1"/>
  </w:num>
  <w:num w:numId="8" w16cid:durableId="1869029775">
    <w:abstractNumId w:val="3"/>
  </w:num>
  <w:num w:numId="9" w16cid:durableId="567962237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701899402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657CB32-8720-4186-A137-750D9CE1608D}"/>
    <w:docVar w:name="dgnword-drafile" w:val="C:\Users\MVALEN~1\AppData\Local\Temp\draCD05.tmp"/>
    <w:docVar w:name="dgnword-eventsink" w:val="474067528"/>
  </w:docVars>
  <w:rsids>
    <w:rsidRoot w:val="00D61AF2"/>
    <w:rsid w:val="008E2729"/>
    <w:rsid w:val="0092404B"/>
    <w:rsid w:val="00C4674A"/>
    <w:rsid w:val="00D6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2B609"/>
  <w15:chartTrackingRefBased/>
  <w15:docId w15:val="{E8B93609-3ED5-4329-A860-42CDFD62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1A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1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1A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1A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1A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1A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1A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1A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1A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1A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61A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1A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1A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1A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1A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1A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1A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1A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1A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1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1A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1A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1A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1A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1A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1A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1A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1A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1AF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61AF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1A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1AF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women-gender-equality/gender-based-violence/intimate-partner-violenc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rc.org/resources/understanding-intimate-partner-violence-in-the-lgbtq-community" TargetMode="External"/><Relationship Id="rId5" Type="http://schemas.openxmlformats.org/officeDocument/2006/relationships/hyperlink" Target="https://indd.adobe.com/view/publication/3836f91b-2db1-405b-80cc-b683cc863907/2o98/publication-web-resources/pdf/Climate_Survey_-_Still_Every_Class_In_Every_School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Windsor-Essex County Health Unit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</dc:creator>
  <cp:keywords/>
  <dc:description/>
  <cp:lastModifiedBy>Melissa</cp:lastModifiedBy>
  <cp:revision>1</cp:revision>
  <dcterms:created xsi:type="dcterms:W3CDTF">2025-03-06T20:35:00Z</dcterms:created>
  <dcterms:modified xsi:type="dcterms:W3CDTF">2025-03-06T21:07:00Z</dcterms:modified>
</cp:coreProperties>
</file>